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01" w:rsidRDefault="007D330A" w:rsidP="007D330A">
      <w:pPr>
        <w:jc w:val="center"/>
        <w:rPr>
          <w:rFonts w:ascii="方正小标宋简体" w:eastAsia="方正小标宋简体" w:hAnsi="方正小标宋简体"/>
          <w:sz w:val="36"/>
          <w:szCs w:val="36"/>
        </w:rPr>
      </w:pPr>
      <w:r w:rsidRPr="007D330A">
        <w:rPr>
          <w:rFonts w:ascii="方正小标宋简体" w:eastAsia="方正小标宋简体" w:hAnsi="方正小标宋简体" w:hint="eastAsia"/>
          <w:sz w:val="36"/>
          <w:szCs w:val="36"/>
        </w:rPr>
        <w:t>共青团河南省委、河南省社科联2023年度专项调研课题(青少年工作研究)指南</w:t>
      </w:r>
    </w:p>
    <w:p w:rsidR="007D330A" w:rsidRPr="00F01701" w:rsidRDefault="007D330A" w:rsidP="007D330A">
      <w:pPr>
        <w:jc w:val="center"/>
        <w:rPr>
          <w:rFonts w:ascii="仿宋_GB2312" w:eastAsia="仿宋_GB2312"/>
          <w:sz w:val="30"/>
          <w:szCs w:val="30"/>
        </w:rPr>
      </w:pPr>
      <w:r w:rsidRPr="00F01701">
        <w:rPr>
          <w:rFonts w:ascii="仿宋_GB2312" w:eastAsia="仿宋_GB2312" w:hint="eastAsia"/>
          <w:sz w:val="30"/>
          <w:szCs w:val="30"/>
        </w:rPr>
        <w:t>(共18项)</w:t>
      </w:r>
    </w:p>
    <w:p w:rsidR="007D330A" w:rsidRPr="007D330A" w:rsidRDefault="007D330A" w:rsidP="007D330A">
      <w:pPr>
        <w:rPr>
          <w:rFonts w:ascii="仿宋_GB2312" w:eastAsia="仿宋_GB2312"/>
          <w:b/>
          <w:sz w:val="30"/>
          <w:szCs w:val="30"/>
        </w:rPr>
      </w:pPr>
      <w:r w:rsidRPr="007D330A">
        <w:rPr>
          <w:rFonts w:ascii="仿宋_GB2312" w:eastAsia="仿宋_GB2312" w:hint="eastAsia"/>
          <w:b/>
          <w:sz w:val="30"/>
          <w:szCs w:val="30"/>
        </w:rPr>
        <w:t>一、重大课题</w:t>
      </w:r>
      <w:bookmarkStart w:id="0" w:name="_GoBack"/>
      <w:bookmarkEnd w:id="0"/>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w:t>
      </w:r>
      <w:r>
        <w:rPr>
          <w:rFonts w:ascii="仿宋_GB2312" w:eastAsia="仿宋_GB2312" w:hint="eastAsia"/>
          <w:sz w:val="30"/>
          <w:szCs w:val="30"/>
        </w:rPr>
        <w:t>．</w:t>
      </w:r>
      <w:r w:rsidRPr="007D330A">
        <w:rPr>
          <w:rFonts w:ascii="仿宋_GB2312" w:eastAsia="仿宋_GB2312" w:hint="eastAsia"/>
          <w:sz w:val="30"/>
          <w:szCs w:val="30"/>
        </w:rPr>
        <w:t>以习近平新时代中国特色社会主义思想的世界观和方法论指导青年群众工作的规律路径方法研究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2</w:t>
      </w:r>
      <w:r>
        <w:rPr>
          <w:rFonts w:ascii="仿宋_GB2312" w:eastAsia="仿宋_GB2312" w:hint="eastAsia"/>
          <w:sz w:val="30"/>
          <w:szCs w:val="30"/>
        </w:rPr>
        <w:t>．</w:t>
      </w:r>
      <w:r w:rsidRPr="007D330A">
        <w:rPr>
          <w:rFonts w:ascii="仿宋_GB2312" w:eastAsia="仿宋_GB2312" w:hint="eastAsia"/>
          <w:sz w:val="30"/>
          <w:szCs w:val="30"/>
        </w:rPr>
        <w:t>“两个确立”对青少年成长的影响研究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3</w:t>
      </w:r>
      <w:r>
        <w:rPr>
          <w:rFonts w:ascii="仿宋_GB2312" w:eastAsia="仿宋_GB2312" w:hint="eastAsia"/>
          <w:sz w:val="30"/>
          <w:szCs w:val="30"/>
        </w:rPr>
        <w:t>．</w:t>
      </w:r>
      <w:r w:rsidRPr="007D330A">
        <w:rPr>
          <w:rFonts w:ascii="仿宋_GB2312" w:eastAsia="仿宋_GB2312" w:hint="eastAsia"/>
          <w:sz w:val="30"/>
          <w:szCs w:val="30"/>
        </w:rPr>
        <w:t>党的二十大精神“青年化”阐释研究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4</w:t>
      </w:r>
      <w:r>
        <w:rPr>
          <w:rFonts w:ascii="仿宋_GB2312" w:eastAsia="仿宋_GB2312" w:hint="eastAsia"/>
          <w:sz w:val="30"/>
          <w:szCs w:val="30"/>
        </w:rPr>
        <w:t>．</w:t>
      </w:r>
      <w:r w:rsidRPr="007D330A">
        <w:rPr>
          <w:rFonts w:ascii="仿宋_GB2312" w:eastAsia="仿宋_GB2312" w:hint="eastAsia"/>
          <w:sz w:val="30"/>
          <w:szCs w:val="30"/>
        </w:rPr>
        <w:t>中国式现代化建设中共青团作用发挥的路径方法研究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5</w:t>
      </w:r>
      <w:r>
        <w:rPr>
          <w:rFonts w:ascii="仿宋_GB2312" w:eastAsia="仿宋_GB2312" w:hint="eastAsia"/>
          <w:sz w:val="30"/>
          <w:szCs w:val="30"/>
        </w:rPr>
        <w:t>．</w:t>
      </w:r>
      <w:r w:rsidRPr="007D330A">
        <w:rPr>
          <w:rFonts w:ascii="仿宋_GB2312" w:eastAsia="仿宋_GB2312" w:hint="eastAsia"/>
          <w:sz w:val="30"/>
          <w:szCs w:val="30"/>
        </w:rPr>
        <w:t>建团百年视域下共青团的历史经验研究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6</w:t>
      </w:r>
      <w:r>
        <w:rPr>
          <w:rFonts w:ascii="仿宋_GB2312" w:eastAsia="仿宋_GB2312" w:hint="eastAsia"/>
          <w:sz w:val="30"/>
          <w:szCs w:val="30"/>
        </w:rPr>
        <w:t>．</w:t>
      </w:r>
      <w:r w:rsidRPr="007D330A">
        <w:rPr>
          <w:rFonts w:ascii="仿宋_GB2312" w:eastAsia="仿宋_GB2312" w:hint="eastAsia"/>
          <w:sz w:val="30"/>
          <w:szCs w:val="30"/>
        </w:rPr>
        <w:t>共青团有效发挥党联系青年的桥梁纽带作用研究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7</w:t>
      </w:r>
      <w:r>
        <w:rPr>
          <w:rFonts w:ascii="仿宋_GB2312" w:eastAsia="仿宋_GB2312" w:hint="eastAsia"/>
          <w:sz w:val="30"/>
          <w:szCs w:val="30"/>
        </w:rPr>
        <w:t>．</w:t>
      </w:r>
      <w:r w:rsidRPr="007D330A">
        <w:rPr>
          <w:rFonts w:ascii="仿宋_GB2312" w:eastAsia="仿宋_GB2312" w:hint="eastAsia"/>
          <w:sz w:val="30"/>
          <w:szCs w:val="30"/>
        </w:rPr>
        <w:t>“五个模范”“五个带头”引领团员青年的实践路径方法研究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8</w:t>
      </w:r>
      <w:r>
        <w:rPr>
          <w:rFonts w:ascii="仿宋_GB2312" w:eastAsia="仿宋_GB2312" w:hint="eastAsia"/>
          <w:sz w:val="30"/>
          <w:szCs w:val="30"/>
        </w:rPr>
        <w:t>．</w:t>
      </w:r>
      <w:r w:rsidRPr="007D330A">
        <w:rPr>
          <w:rFonts w:ascii="仿宋_GB2312" w:eastAsia="仿宋_GB2312" w:hint="eastAsia"/>
          <w:sz w:val="30"/>
          <w:szCs w:val="30"/>
        </w:rPr>
        <w:t>红旗渠精神在青少年中传承路径研究</w:t>
      </w:r>
    </w:p>
    <w:p w:rsidR="007D330A" w:rsidRPr="007D330A" w:rsidRDefault="007D330A" w:rsidP="007D330A">
      <w:pPr>
        <w:rPr>
          <w:rFonts w:ascii="仿宋_GB2312" w:eastAsia="仿宋_GB2312"/>
          <w:b/>
          <w:sz w:val="30"/>
          <w:szCs w:val="30"/>
        </w:rPr>
      </w:pPr>
      <w:r w:rsidRPr="007D330A">
        <w:rPr>
          <w:rFonts w:ascii="仿宋_GB2312" w:eastAsia="仿宋_GB2312" w:hint="eastAsia"/>
          <w:b/>
          <w:sz w:val="30"/>
          <w:szCs w:val="30"/>
        </w:rPr>
        <w:t>二、一般课题</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9</w:t>
      </w:r>
      <w:r>
        <w:rPr>
          <w:rFonts w:ascii="仿宋_GB2312" w:eastAsia="仿宋_GB2312" w:hint="eastAsia"/>
          <w:sz w:val="30"/>
          <w:szCs w:val="30"/>
        </w:rPr>
        <w:t>．</w:t>
      </w:r>
      <w:r w:rsidRPr="007D330A">
        <w:rPr>
          <w:rFonts w:ascii="仿宋_GB2312" w:eastAsia="仿宋_GB2312" w:hint="eastAsia"/>
          <w:sz w:val="30"/>
          <w:szCs w:val="30"/>
        </w:rPr>
        <w:t>中国共产党精神谱系在青少年中传承的机制与路径研究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10</w:t>
      </w:r>
      <w:r>
        <w:rPr>
          <w:rFonts w:ascii="仿宋_GB2312" w:eastAsia="仿宋_GB2312" w:hint="eastAsia"/>
          <w:sz w:val="30"/>
          <w:szCs w:val="30"/>
        </w:rPr>
        <w:t>．</w:t>
      </w:r>
      <w:r w:rsidRPr="007D330A">
        <w:rPr>
          <w:rFonts w:ascii="仿宋_GB2312" w:eastAsia="仿宋_GB2312" w:hint="eastAsia"/>
          <w:sz w:val="30"/>
          <w:szCs w:val="30"/>
        </w:rPr>
        <w:t>党团队育人链条相衔接的工作机制研究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11</w:t>
      </w:r>
      <w:r>
        <w:rPr>
          <w:rFonts w:ascii="仿宋_GB2312" w:eastAsia="仿宋_GB2312" w:hint="eastAsia"/>
          <w:sz w:val="30"/>
          <w:szCs w:val="30"/>
        </w:rPr>
        <w:t>．</w:t>
      </w:r>
      <w:r w:rsidRPr="007D330A">
        <w:rPr>
          <w:rFonts w:ascii="仿宋_GB2312" w:eastAsia="仿宋_GB2312" w:hint="eastAsia"/>
          <w:sz w:val="30"/>
          <w:szCs w:val="30"/>
        </w:rPr>
        <w:t>新时代好青年的生成机理研究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12</w:t>
      </w:r>
      <w:r>
        <w:rPr>
          <w:rFonts w:ascii="仿宋_GB2312" w:eastAsia="仿宋_GB2312" w:hint="eastAsia"/>
          <w:sz w:val="30"/>
          <w:szCs w:val="30"/>
        </w:rPr>
        <w:t>．</w:t>
      </w:r>
      <w:r w:rsidRPr="007D330A">
        <w:rPr>
          <w:rFonts w:ascii="仿宋_GB2312" w:eastAsia="仿宋_GB2312" w:hint="eastAsia"/>
          <w:sz w:val="30"/>
          <w:szCs w:val="30"/>
        </w:rPr>
        <w:t>青年入队、入团、入党“人生三部曲”实现路径方法研究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13</w:t>
      </w:r>
      <w:r>
        <w:rPr>
          <w:rFonts w:ascii="仿宋_GB2312" w:eastAsia="仿宋_GB2312" w:hint="eastAsia"/>
          <w:sz w:val="30"/>
          <w:szCs w:val="30"/>
        </w:rPr>
        <w:t>．</w:t>
      </w:r>
      <w:r w:rsidRPr="007D330A">
        <w:rPr>
          <w:rFonts w:ascii="仿宋_GB2312" w:eastAsia="仿宋_GB2312" w:hint="eastAsia"/>
          <w:sz w:val="30"/>
          <w:szCs w:val="30"/>
        </w:rPr>
        <w:t>以自我革命精神深入推进全面从严治团研究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14</w:t>
      </w:r>
      <w:r>
        <w:rPr>
          <w:rFonts w:ascii="仿宋_GB2312" w:eastAsia="仿宋_GB2312" w:hint="eastAsia"/>
          <w:sz w:val="30"/>
          <w:szCs w:val="30"/>
        </w:rPr>
        <w:t>．</w:t>
      </w:r>
      <w:r w:rsidRPr="007D330A">
        <w:rPr>
          <w:rFonts w:ascii="仿宋_GB2312" w:eastAsia="仿宋_GB2312" w:hint="eastAsia"/>
          <w:sz w:val="30"/>
          <w:szCs w:val="30"/>
        </w:rPr>
        <w:t>新时代青年助力乡村振兴研究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15</w:t>
      </w:r>
      <w:r>
        <w:rPr>
          <w:rFonts w:ascii="仿宋_GB2312" w:eastAsia="仿宋_GB2312" w:hint="eastAsia"/>
          <w:sz w:val="30"/>
          <w:szCs w:val="30"/>
        </w:rPr>
        <w:t>．</w:t>
      </w:r>
      <w:r w:rsidRPr="007D330A">
        <w:rPr>
          <w:rFonts w:ascii="仿宋_GB2312" w:eastAsia="仿宋_GB2312" w:hint="eastAsia"/>
          <w:sz w:val="30"/>
          <w:szCs w:val="30"/>
        </w:rPr>
        <w:t>共青团引领青少年创新创造研究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t>16</w:t>
      </w:r>
      <w:r>
        <w:rPr>
          <w:rFonts w:ascii="仿宋_GB2312" w:eastAsia="仿宋_GB2312" w:hint="eastAsia"/>
          <w:sz w:val="30"/>
          <w:szCs w:val="30"/>
        </w:rPr>
        <w:t>．</w:t>
      </w:r>
      <w:r w:rsidRPr="007D330A">
        <w:rPr>
          <w:rFonts w:ascii="仿宋_GB2312" w:eastAsia="仿宋_GB2312" w:hint="eastAsia"/>
          <w:sz w:val="30"/>
          <w:szCs w:val="30"/>
        </w:rPr>
        <w:t>青年优先发展理论在河南的实践探索研究</w:t>
      </w:r>
    </w:p>
    <w:p w:rsidR="007D330A" w:rsidRPr="007D330A" w:rsidRDefault="007D330A" w:rsidP="007D330A">
      <w:pPr>
        <w:rPr>
          <w:rFonts w:ascii="仿宋_GB2312" w:eastAsia="仿宋_GB2312"/>
          <w:sz w:val="30"/>
          <w:szCs w:val="30"/>
        </w:rPr>
      </w:pPr>
      <w:r w:rsidRPr="007D330A">
        <w:rPr>
          <w:rFonts w:ascii="仿宋_GB2312" w:eastAsia="仿宋_GB2312" w:hint="eastAsia"/>
          <w:sz w:val="30"/>
          <w:szCs w:val="30"/>
        </w:rPr>
        <w:lastRenderedPageBreak/>
        <w:t>17</w:t>
      </w:r>
      <w:r>
        <w:rPr>
          <w:rFonts w:ascii="仿宋_GB2312" w:eastAsia="仿宋_GB2312" w:hint="eastAsia"/>
          <w:sz w:val="30"/>
          <w:szCs w:val="30"/>
        </w:rPr>
        <w:t>．</w:t>
      </w:r>
      <w:r w:rsidRPr="007D330A">
        <w:rPr>
          <w:rFonts w:ascii="仿宋_GB2312" w:eastAsia="仿宋_GB2312" w:hint="eastAsia"/>
          <w:sz w:val="30"/>
          <w:szCs w:val="30"/>
        </w:rPr>
        <w:t>新时代培育青少年文化自信自强的路径方法研究</w:t>
      </w:r>
    </w:p>
    <w:p w:rsidR="00772B77" w:rsidRPr="007D330A" w:rsidRDefault="007D330A" w:rsidP="007D330A">
      <w:pPr>
        <w:rPr>
          <w:rFonts w:ascii="仿宋_GB2312" w:eastAsia="仿宋_GB2312"/>
          <w:sz w:val="30"/>
          <w:szCs w:val="30"/>
        </w:rPr>
      </w:pPr>
      <w:r w:rsidRPr="007D330A">
        <w:rPr>
          <w:rFonts w:ascii="仿宋_GB2312" w:eastAsia="仿宋_GB2312" w:hint="eastAsia"/>
          <w:sz w:val="30"/>
          <w:szCs w:val="30"/>
        </w:rPr>
        <w:t>18</w:t>
      </w:r>
      <w:r>
        <w:rPr>
          <w:rFonts w:ascii="仿宋_GB2312" w:eastAsia="仿宋_GB2312" w:hint="eastAsia"/>
          <w:sz w:val="30"/>
          <w:szCs w:val="30"/>
        </w:rPr>
        <w:t>．</w:t>
      </w:r>
      <w:r w:rsidRPr="007D330A">
        <w:rPr>
          <w:rFonts w:ascii="仿宋_GB2312" w:eastAsia="仿宋_GB2312" w:hint="eastAsia"/>
          <w:sz w:val="30"/>
          <w:szCs w:val="30"/>
        </w:rPr>
        <w:t>青年志愿服务参与基层社会治理创新研究</w:t>
      </w:r>
    </w:p>
    <w:sectPr w:rsidR="00772B77" w:rsidRPr="007D3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A0" w:rsidRDefault="00C347A0" w:rsidP="007D330A">
      <w:r>
        <w:separator/>
      </w:r>
    </w:p>
  </w:endnote>
  <w:endnote w:type="continuationSeparator" w:id="0">
    <w:p w:rsidR="00C347A0" w:rsidRDefault="00C347A0" w:rsidP="007D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A0" w:rsidRDefault="00C347A0" w:rsidP="007D330A">
      <w:r>
        <w:separator/>
      </w:r>
    </w:p>
  </w:footnote>
  <w:footnote w:type="continuationSeparator" w:id="0">
    <w:p w:rsidR="00C347A0" w:rsidRDefault="00C347A0" w:rsidP="007D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77"/>
    <w:rsid w:val="00336D77"/>
    <w:rsid w:val="003869B3"/>
    <w:rsid w:val="00772B77"/>
    <w:rsid w:val="007D330A"/>
    <w:rsid w:val="00C347A0"/>
    <w:rsid w:val="00F0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FC31"/>
  <w15:chartTrackingRefBased/>
  <w15:docId w15:val="{3406C30C-11FB-44A3-8D1C-06E31DED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3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330A"/>
    <w:rPr>
      <w:sz w:val="18"/>
      <w:szCs w:val="18"/>
    </w:rPr>
  </w:style>
  <w:style w:type="paragraph" w:styleId="a5">
    <w:name w:val="footer"/>
    <w:basedOn w:val="a"/>
    <w:link w:val="a6"/>
    <w:uiPriority w:val="99"/>
    <w:unhideWhenUsed/>
    <w:rsid w:val="007D330A"/>
    <w:pPr>
      <w:tabs>
        <w:tab w:val="center" w:pos="4153"/>
        <w:tab w:val="right" w:pos="8306"/>
      </w:tabs>
      <w:snapToGrid w:val="0"/>
      <w:jc w:val="left"/>
    </w:pPr>
    <w:rPr>
      <w:sz w:val="18"/>
      <w:szCs w:val="18"/>
    </w:rPr>
  </w:style>
  <w:style w:type="character" w:customStyle="1" w:styleId="a6">
    <w:name w:val="页脚 字符"/>
    <w:basedOn w:val="a0"/>
    <w:link w:val="a5"/>
    <w:uiPriority w:val="99"/>
    <w:rsid w:val="007D33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2023-04-06T03:12:00Z</dcterms:created>
  <dcterms:modified xsi:type="dcterms:W3CDTF">2023-04-06T03:16:00Z</dcterms:modified>
</cp:coreProperties>
</file>